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rFonts w:ascii="Arial" w:cs="Arial" w:eastAsia="Arial" w:hAnsi="Arial"/>
          <w:b/>
          <w:bCs/>
          <w:color w:val="1F5130"/>
          <w:sz w:val="36"/>
          <w:szCs w:val="36"/>
        </w:rPr>
        <w:t xml:space="preserve">Sustainability at BAU Farm Intelligence</w:t>
      </w:r>
    </w:p>
    <w:p>
      <w:pPr>
        <w:pBdr>
          <w:bottom w:val="single" w:color="1F5130" w:sz="6" w:space="4"/>
        </w:pBdr>
        <w:spacing w:after="200"/>
      </w:pPr>
      <w:r>
        <w:rPr>
          <w:rFonts w:ascii="Arial" w:cs="Arial" w:eastAsia="Arial" w:hAnsi="Arial"/>
          <w:i/>
          <w:iCs/>
          <w:color w:val="555555"/>
          <w:sz w:val="22"/>
          <w:szCs w:val="22"/>
        </w:rPr>
        <w:t xml:space="preserve">Measured in the field — not on a poster.</w:t>
      </w:r>
    </w:p>
    <w:p>
      <w:pPr>
        <w:spacing w:after="8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BAU Farm Intelligence helps specialty crop farms across the Southeast become more resilient, more profitable, and easier for the next generation to take on. Sustainability isn't a side program — it's the outcome our software is built to produce.</w:t>
      </w:r>
    </w:p>
    <w:p>
      <w:pPr>
        <w:pBdr>
          <w:bottom w:val="single" w:color="1F5130" w:sz="6" w:space="4"/>
        </w:pBdr>
        <w:spacing w:after="60" w:before="160"/>
      </w:pPr>
      <w:r>
        <w:rPr>
          <w:rFonts w:ascii="Arial" w:cs="Arial" w:eastAsia="Arial" w:hAnsi="Arial"/>
          <w:b/>
          <w:bCs/>
          <w:color w:val="1F5130"/>
          <w:sz w:val="24"/>
          <w:szCs w:val="24"/>
        </w:rPr>
        <w:t xml:space="preserve">Four pillars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F5130"/>
          <w:sz w:val="20"/>
          <w:szCs w:val="20"/>
        </w:rPr>
        <w:t xml:space="preserve">Soil &amp; carbon. </w:t>
      </w:r>
      <w:r>
        <w:rPr>
          <w:rFonts w:ascii="Arial" w:cs="Arial" w:eastAsia="Arial" w:hAnsi="Arial"/>
          <w:color w:val="222222"/>
          <w:sz w:val="20"/>
          <w:szCs w:val="20"/>
        </w:rPr>
        <w:t xml:space="preserve">Cover crops, reduced tillage, perennials, and biochar tracked per field using USDA COMET-Planner coefficients. Farms that build soil organic carbon unlock carbon-credit revenue on top of yield.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F5130"/>
          <w:sz w:val="20"/>
          <w:szCs w:val="20"/>
        </w:rPr>
        <w:t xml:space="preserve">Water &amp; inputs. </w:t>
      </w:r>
      <w:r>
        <w:rPr>
          <w:rFonts w:ascii="Arial" w:cs="Arial" w:eastAsia="Arial" w:hAnsi="Arial"/>
          <w:color w:val="222222"/>
          <w:sz w:val="20"/>
          <w:szCs w:val="20"/>
        </w:rPr>
        <w:t xml:space="preserve">Nutrient plans sized to soil-test results, IPM-driven pest watch, and irrigation records that cut synthetic N, fungicide passes, and pumped water — without cutting yield.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F5130"/>
          <w:sz w:val="20"/>
          <w:szCs w:val="20"/>
        </w:rPr>
        <w:t xml:space="preserve">Farmer community. </w:t>
      </w:r>
      <w:r>
        <w:rPr>
          <w:rFonts w:ascii="Arial" w:cs="Arial" w:eastAsia="Arial" w:hAnsi="Arial"/>
          <w:color w:val="222222"/>
          <w:sz w:val="20"/>
          <w:szCs w:val="20"/>
        </w:rPr>
        <w:t xml:space="preserve">Built with and for veteran, beginning, and family-scale specialty crop growers. Free tier stays free. Pilot cohort keeps founding pricing for life.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F5130"/>
          <w:sz w:val="20"/>
          <w:szCs w:val="20"/>
        </w:rPr>
        <w:t xml:space="preserve">Supply-chain transparency. </w:t>
      </w:r>
      <w:r>
        <w:rPr>
          <w:rFonts w:ascii="Arial" w:cs="Arial" w:eastAsia="Arial" w:hAnsi="Arial"/>
          <w:color w:val="222222"/>
          <w:sz w:val="20"/>
          <w:szCs w:val="20"/>
        </w:rPr>
        <w:t xml:space="preserve">Wholesale and institutional buyers get clean, defensible data for Scope-3 disclosures — the same field-level records the farmer uses to run the operation.</w:t>
      </w:r>
    </w:p>
    <w:p>
      <w:pPr>
        <w:pBdr>
          <w:bottom w:val="single" w:color="1F5130" w:sz="6" w:space="4"/>
        </w:pBdr>
        <w:spacing w:after="60" w:before="160"/>
      </w:pPr>
      <w:r>
        <w:rPr>
          <w:rFonts w:ascii="Arial" w:cs="Arial" w:eastAsia="Arial" w:hAnsi="Arial"/>
          <w:b/>
          <w:bCs/>
          <w:color w:val="1F5130"/>
          <w:sz w:val="24"/>
          <w:szCs w:val="24"/>
        </w:rPr>
        <w:t xml:space="preserve">How we back it 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Published coefficients: EPA GHG Emission Factors Hub (2024), IPCC 2019 Refinement Vol. 4 Ch. 11, USDA COMET-Planner v3.1, NRCS Conservation Practice Standards 327/340/345/590/612.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Field-level records — practices, inputs, and outcomes logged per field per season. No aggregated averages standing in for real activity.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Farmer-owned data. Growers choose what to share with buyers, lenders, or carbon programs. Data is never sold.</w:t>
      </w:r>
    </w:p>
    <w:p>
      <w:pPr>
        <w:pBdr>
          <w:bottom w:val="single" w:color="1F5130" w:sz="6" w:space="4"/>
        </w:pBdr>
        <w:spacing w:after="60" w:before="160"/>
      </w:pPr>
      <w:r>
        <w:rPr>
          <w:rFonts w:ascii="Arial" w:cs="Arial" w:eastAsia="Arial" w:hAnsi="Arial"/>
          <w:b/>
          <w:bCs/>
          <w:color w:val="1F5130"/>
          <w:sz w:val="24"/>
          <w:szCs w:val="24"/>
        </w:rPr>
        <w:t xml:space="preserve">What we don't claim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We are not a certification body. Registered carbon and organic programs require third-party verification — we prepare the records they'll ask for.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We don't publish farm-level data without explicit consent.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We don't sell offsets or take a cut of credit sales. Farmers keep the relationship with their carbon buyer.</w:t>
      </w:r>
    </w:p>
    <w:p>
      <w:pPr>
        <w:pBdr>
          <w:bottom w:val="single" w:color="1F5130" w:sz="6" w:space="4"/>
        </w:pBdr>
        <w:spacing w:after="60" w:before="160"/>
      </w:pPr>
      <w:r>
        <w:rPr>
          <w:rFonts w:ascii="Arial" w:cs="Arial" w:eastAsia="Arial" w:hAnsi="Arial"/>
          <w:b/>
          <w:bCs/>
          <w:color w:val="1F5130"/>
          <w:sz w:val="24"/>
          <w:szCs w:val="24"/>
        </w:rPr>
        <w:t xml:space="preserve">Get started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F5130"/>
          <w:sz w:val="20"/>
          <w:szCs w:val="20"/>
        </w:rPr>
        <w:t xml:space="preserve">Free carbon calculator: </w:t>
      </w:r>
      <w:hyperlink w:history="1" r:id="rIdreitmokjbmbs2dkwvwhlc">
        <w:r>
          <w:rPr>
            <w:rFonts w:ascii="Arial" w:cs="Arial" w:eastAsia="Arial" w:hAnsi="Arial"/>
            <w:color w:val="1F5130"/>
            <w:sz w:val="20"/>
            <w:szCs w:val="20"/>
            <w:u w:val="single"/>
          </w:rPr>
          <w:t xml:space="preserve">baufarmintelligence.com/carbon/calculator</w:t>
        </w:r>
      </w:hyperlink>
    </w:p>
    <w:p>
      <w:pPr>
        <w:spacing w:after="60"/>
      </w:pPr>
      <w:r>
        <w:rPr>
          <w:rFonts w:ascii="Arial" w:cs="Arial" w:eastAsia="Arial" w:hAnsi="Arial"/>
          <w:b/>
          <w:bCs/>
          <w:color w:val="1F5130"/>
          <w:sz w:val="20"/>
          <w:szCs w:val="20"/>
        </w:rPr>
        <w:t xml:space="preserve">Sustainability overview: </w:t>
      </w:r>
      <w:hyperlink w:history="1" r:id="rId2kptaicy-fkbui6tts6s0">
        <w:r>
          <w:rPr>
            <w:rFonts w:ascii="Arial" w:cs="Arial" w:eastAsia="Arial" w:hAnsi="Arial"/>
            <w:color w:val="1F5130"/>
            <w:sz w:val="20"/>
            <w:szCs w:val="20"/>
            <w:u w:val="single"/>
          </w:rPr>
          <w:t xml:space="preserve">baufarmintelligence.com/sustainability</w:t>
        </w:r>
      </w:hyperlink>
    </w:p>
    <w:p>
      <w:pPr>
        <w:spacing w:after="60"/>
      </w:pPr>
      <w:r>
        <w:rPr>
          <w:rFonts w:ascii="Arial" w:cs="Arial" w:eastAsia="Arial" w:hAnsi="Arial"/>
          <w:b/>
          <w:bCs/>
          <w:color w:val="1F5130"/>
          <w:sz w:val="20"/>
          <w:szCs w:val="20"/>
        </w:rPr>
        <w:t xml:space="preserve">Farmer pilot: </w:t>
      </w:r>
      <w:hyperlink w:history="1" r:id="rIdsxed-ea9dann8cbdwar6m">
        <w:r>
          <w:rPr>
            <w:rFonts w:ascii="Arial" w:cs="Arial" w:eastAsia="Arial" w:hAnsi="Arial"/>
            <w:color w:val="1F5130"/>
            <w:sz w:val="20"/>
            <w:szCs w:val="20"/>
            <w:u w:val="single"/>
          </w:rPr>
          <w:t xml:space="preserve">baufarmintelligence.com/farmers/pilot</w:t>
        </w:r>
      </w:hyperlink>
    </w:p>
    <w:p>
      <w:pPr>
        <w:spacing w:after="60"/>
      </w:pPr>
      <w:r>
        <w:rPr>
          <w:rFonts w:ascii="Arial" w:cs="Arial" w:eastAsia="Arial" w:hAnsi="Arial"/>
          <w:b/>
          <w:bCs/>
          <w:color w:val="1F5130"/>
          <w:sz w:val="20"/>
          <w:szCs w:val="20"/>
        </w:rPr>
        <w:t xml:space="preserve">Buyer pilot: </w:t>
      </w:r>
      <w:hyperlink w:history="1" r:id="rId0jeqapu4ncki01qvi0k-2">
        <w:r>
          <w:rPr>
            <w:rFonts w:ascii="Arial" w:cs="Arial" w:eastAsia="Arial" w:hAnsi="Arial"/>
            <w:color w:val="1F5130"/>
            <w:sz w:val="20"/>
            <w:szCs w:val="20"/>
            <w:u w:val="single"/>
          </w:rPr>
          <w:t xml:space="preserve">baufarmintelligence.com/buyers/pilot</w:t>
        </w:r>
      </w:hyperlink>
    </w:p>
    <w:p>
      <w:pPr>
        <w:pBdr>
          <w:top w:val="single" w:color="1F5130" w:sz="6" w:space="4"/>
        </w:pBdr>
        <w:spacing w:before="24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BAU Farm Intelligence  ·  baufarmintelligence.com  ·  Southeast US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eitmokjbmbs2dkwvwhlc" Type="http://schemas.openxmlformats.org/officeDocument/2006/relationships/hyperlink" Target="https://baufarmintelligence.com/carbon/calculator" TargetMode="External"/><Relationship Id="rId2kptaicy-fkbui6tts6s0" Type="http://schemas.openxmlformats.org/officeDocument/2006/relationships/hyperlink" Target="https://baufarmintelligence.com/sustainability" TargetMode="External"/><Relationship Id="rIdsxed-ea9dann8cbdwar6m" Type="http://schemas.openxmlformats.org/officeDocument/2006/relationships/hyperlink" Target="https://baufarmintelligence.com/farmers/pilot" TargetMode="External"/><Relationship Id="rId0jeqapu4ncki01qvi0k-2" Type="http://schemas.openxmlformats.org/officeDocument/2006/relationships/hyperlink" Target="https://baufarmintelligence.com/buyers/pilot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BAU Farm Intelligence — Sustainability One-Pager</dc:title>
  <dc:creator>BAU Farm Intelligence</dc:creator>
  <cp:lastModifiedBy>Un-named</cp:lastModifiedBy>
  <cp:revision>1</cp:revision>
  <dcterms:created xsi:type="dcterms:W3CDTF">2026-07-08T21:28:16.033Z</dcterms:created>
  <dcterms:modified xsi:type="dcterms:W3CDTF">2026-07-08T21:28:16.033Z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